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ulbi20260316_nt10k.htm"/>
      <w:bookmarkStart w:id="1" w:name="ksulbi20260316_nt10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12b-25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280"/>
        <w:gridCol w:w="60"/>
        <w:gridCol w:w="533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(Check One):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Form 10-K     ☐  Form 20-F     ☐  Form 11-K       ☐ Form 10-Q</w:t>
            </w:r>
          </w:p>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Form 10-D     ☐  Form N-CEN     ☐  Form N-CSR</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Period Ended: December 31, 2025</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Transition Report on Form 10-K</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Transition Report on Form 20-F</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Transition Report on Form 11-K</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Transition Report on Form 10-K</w:t>
            </w:r>
          </w:p>
        </w:tc>
      </w:tr>
      <w:tr>
        <w:trPr/>
        <w:tc>
          <w:tcPr>
            <w:tcW w:w="1280" w:type="dxa"/>
            <w:tcBorders/>
            <w:vAlign w:val="center"/>
          </w:tcPr>
          <w:p>
            <w:pPr>
              <w:pStyle w:val="TableContents"/>
              <w:bidi w:val="0"/>
              <w:spacing w:before="0" w:after="283"/>
              <w:jc w:val="left"/>
              <w:rPr/>
            </w:pPr>
            <w:r>
              <w:rPr/>
              <w:t> </w:t>
            </w:r>
          </w:p>
        </w:tc>
        <w:tc>
          <w:tcPr>
            <w:tcW w:w="5390" w:type="dxa"/>
            <w:gridSpan w:val="2"/>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Transition Period Ended: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Read Instructions (on back page) Before Preparing Form. Please Print or Type.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 </w:t>
      </w:r>
      <w:r>
        <w:rPr>
          <w:rFonts w:ascii="Times New Roman" w:hAnsi="Times New Roman"/>
          <w:caps w:val="false"/>
          <w:smallCaps w:val="false"/>
          <w:sz w:val="20"/>
        </w:rPr>
        <w:t xml:space="preserve">— </w:t>
      </w:r>
      <w:r>
        <w:rPr>
          <w:rFonts w:ascii="Times New Roman" w:hAnsi="Times New Roman"/>
          <w:b/>
          <w:caps w:val="false"/>
          <w:smallCaps w:val="false"/>
          <w:sz w:val="20"/>
        </w:rPr>
        <w:t>REGISTRANT INFORMATION</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080"/>
        <w:gridCol w:w="60"/>
        <w:gridCol w:w="222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 Name of Registrant: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Ultralife Corporation</w:t>
            </w:r>
          </w:p>
        </w:tc>
      </w:tr>
      <w:tr>
        <w:trPr/>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if Applicable: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r>
      <w:tr>
        <w:trPr/>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(Street and Number):</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2000 Technology Parkway</w:t>
            </w:r>
          </w:p>
        </w:tc>
      </w:tr>
      <w:tr>
        <w:trPr/>
        <w:tc>
          <w:tcPr>
            <w:tcW w:w="3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City, State and Zip Code: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Newark, New York 14513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RULES</w:t>
      </w:r>
      <w:r>
        <w:rPr>
          <w:rFonts w:ascii="Times New Roman" w:hAnsi="Times New Roman"/>
          <w:caps w:val="false"/>
          <w:smallCaps w:val="false"/>
          <w:sz w:val="20"/>
        </w:rPr>
        <w:t> </w:t>
      </w:r>
      <w:r>
        <w:rPr>
          <w:rFonts w:ascii="Times New Roman" w:hAnsi="Times New Roman"/>
          <w:b/>
          <w:caps w:val="false"/>
          <w:smallCaps w:val="false"/>
          <w:sz w:val="20"/>
        </w:rPr>
        <w:t>12b-25(b)</w:t>
      </w:r>
      <w:r>
        <w:rPr>
          <w:rFonts w:ascii="Times New Roman" w:hAnsi="Times New Roman"/>
          <w:caps w:val="false"/>
          <w:smallCaps w:val="false"/>
          <w:sz w:val="20"/>
        </w:rPr>
        <w:t> </w:t>
      </w:r>
      <w:r>
        <w:rPr>
          <w:rFonts w:ascii="Times New Roman" w:hAnsi="Times New Roman"/>
          <w:b/>
          <w:caps w:val="false"/>
          <w:smallCaps w:val="false"/>
          <w:sz w:val="20"/>
        </w:rPr>
        <w:t>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305"/>
        <w:gridCol w:w="199"/>
        <w:gridCol w:w="9701"/>
      </w:tblGrid>
      <w:tr>
        <w:trPr/>
        <w:tc>
          <w:tcPr>
            <w:tcW w:w="305" w:type="dxa"/>
            <w:tcBorders>
              <w:right w:val="single" w:sz="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701" w:type="dxa"/>
            <w:tcBorders/>
            <w:tcMar>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reason described in reasonable detail in Part III of this form could not be eliminated without unreasonable effort or expense;</w:t>
            </w:r>
          </w:p>
        </w:tc>
      </w:tr>
      <w:tr>
        <w:trPr/>
        <w:tc>
          <w:tcPr>
            <w:tcW w:w="305" w:type="dxa"/>
            <w:tcBorders>
              <w:right w:val="single" w:sz="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pPr>
            <w:r>
              <w:rPr/>
              <w:t> </w:t>
            </w:r>
          </w:p>
        </w:tc>
        <w:tc>
          <w:tcPr>
            <w:tcW w:w="9701" w:type="dxa"/>
            <w:tcBorders/>
            <w:tcMar>
              <w:right w:w="0" w:type="dxa"/>
            </w:tcMar>
            <w:vAlign w:val="center"/>
          </w:tcPr>
          <w:p>
            <w:pPr>
              <w:pStyle w:val="TableContents"/>
              <w:bidi w:val="0"/>
              <w:spacing w:before="0" w:after="283"/>
              <w:jc w:val="left"/>
              <w:rPr/>
            </w:pPr>
            <w:r>
              <w:rPr/>
              <w:t> </w:t>
            </w:r>
          </w:p>
        </w:tc>
      </w:tr>
      <w:tr>
        <w:trPr/>
        <w:tc>
          <w:tcPr>
            <w:tcW w:w="305" w:type="dxa"/>
            <w:tcBorders>
              <w:right w:val="single" w:sz="2" w:space="0" w:color="000000"/>
            </w:tcBorders>
            <w:vAlign w:val="center"/>
          </w:tcPr>
          <w:p>
            <w:pPr>
              <w:pStyle w:val="TableContents"/>
              <w:bidi w:val="0"/>
              <w:spacing w:before="0" w:after="0"/>
              <w:ind w:left="0" w:right="0" w:hanging="0"/>
              <w:jc w:val="right"/>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701" w:type="dxa"/>
            <w:tcBorders/>
            <w:tcMar>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05" w:type="dxa"/>
            <w:tcBorders>
              <w:right w:val="single" w:sz="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left"/>
              <w:rPr/>
            </w:pPr>
            <w:r>
              <w:rPr/>
              <w:t> </w:t>
            </w:r>
          </w:p>
        </w:tc>
        <w:tc>
          <w:tcPr>
            <w:tcW w:w="9701" w:type="dxa"/>
            <w:tcBorders/>
            <w:tcMar>
              <w:right w:w="0" w:type="dxa"/>
            </w:tcMar>
            <w:vAlign w:val="center"/>
          </w:tcPr>
          <w:p>
            <w:pPr>
              <w:pStyle w:val="TableContents"/>
              <w:bidi w:val="0"/>
              <w:spacing w:before="0" w:after="283"/>
              <w:jc w:val="left"/>
              <w:rPr/>
            </w:pPr>
            <w:r>
              <w:rPr/>
              <w:t> </w:t>
            </w:r>
          </w:p>
        </w:tc>
      </w:tr>
      <w:tr>
        <w:trPr/>
        <w:tc>
          <w:tcPr>
            <w:tcW w:w="305" w:type="dxa"/>
            <w:tcBorders>
              <w:right w:val="single" w:sz="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701" w:type="dxa"/>
            <w:tcBorders/>
            <w:tcMar>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III </w:t>
      </w:r>
      <w:r>
        <w:rPr>
          <w:rFonts w:ascii="Times New Roman" w:hAnsi="Times New Roman"/>
          <w:caps w:val="false"/>
          <w:smallCaps w:val="false"/>
          <w:sz w:val="20"/>
        </w:rPr>
        <w:t xml:space="preserve">— </w:t>
      </w:r>
      <w:r>
        <w:rPr>
          <w:rFonts w:ascii="Times New Roman" w:hAnsi="Times New Roman"/>
          <w:b/>
          <w:caps w:val="false"/>
          <w:smallCaps w:val="false"/>
          <w:sz w:val="20"/>
        </w:rPr>
        <w:t>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Ultralife Corporation (the "Company") is unable to file its Annual Report on Form 10-K for the fiscal year ended December 31, 2025, within the prescribed time period without unreasonable effort or expense.  The Company's independent auditors require additional time for the completion of their internal documentation and review process to finalize the audit of the Company’s financial statements and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to file its Form 10-K within the fifteen-day period provided under Rule 12b-25 of the Securities Exchange Act of 1934, as amended, no later than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delay in filing is not the result of any disagreements with the Company’s independent auditors on any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does not anticipate any material changes to the financial information furnished with the Form 8-K filed by the Company on March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Attached hereto and filed as </w:t>
      </w:r>
      <w:hyperlink w:anchor="ex_933365.htm">
        <w:r>
          <w:rPr>
            <w:rStyle w:val="InternetLink"/>
            <w:rFonts w:ascii="Times New Roman" w:hAnsi="Times New Roman"/>
            <w:caps w:val="false"/>
            <w:smallCaps w:val="false"/>
            <w:sz w:val="20"/>
          </w:rPr>
          <w:t>Exhibit 99.1</w:t>
        </w:r>
      </w:hyperlink>
      <w:r>
        <w:rPr>
          <w:rFonts w:ascii="Times New Roman" w:hAnsi="Times New Roman"/>
          <w:caps w:val="false"/>
          <w:smallCaps w:val="false"/>
          <w:sz w:val="20"/>
        </w:rPr>
        <w:t xml:space="preserve"> to this Form 12b-25 is the statement of our independent auditors as required by Rule 12b-25(c)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IV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260"/>
        <w:gridCol w:w="6395"/>
      </w:tblGrid>
      <w:tr>
        <w:trPr/>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telephone number of person to contact in regard to this notification:</w:t>
            </w:r>
          </w:p>
        </w:tc>
      </w:tr>
    </w:tbl>
    <w:p>
      <w:pPr>
        <w:pStyle w:val="TextBody"/>
        <w:bidi w:val="0"/>
        <w:spacing w:before="0" w:after="0"/>
        <w:ind w:left="0" w:right="0" w:hanging="0"/>
        <w:jc w:val="left"/>
        <w:rPr/>
      </w:pPr>
      <w:r>
        <w:rPr/>
        <w:t> </w:t>
      </w:r>
    </w:p>
    <w:tbl>
      <w:tblPr>
        <w:tblW w:w="4050" w:type="dxa"/>
        <w:jc w:val="left"/>
        <w:tblInd w:w="0" w:type="dxa"/>
        <w:tblLayout w:type="fixed"/>
        <w:tblCellMar>
          <w:top w:w="0" w:type="dxa"/>
          <w:left w:w="0" w:type="dxa"/>
          <w:bottom w:w="0" w:type="dxa"/>
          <w:right w:w="0" w:type="dxa"/>
        </w:tblCellMar>
      </w:tblPr>
      <w:tblGrid>
        <w:gridCol w:w="75"/>
        <w:gridCol w:w="1145"/>
        <w:gridCol w:w="60"/>
        <w:gridCol w:w="995"/>
        <w:gridCol w:w="60"/>
        <w:gridCol w:w="1715"/>
      </w:tblGrid>
      <w:tr>
        <w:trPr/>
        <w:tc>
          <w:tcPr>
            <w:tcW w:w="75" w:type="dxa"/>
            <w:tcBorders/>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w:t>
            </w:r>
          </w:p>
        </w:tc>
        <w:tc>
          <w:tcPr>
            <w:tcW w:w="60" w:type="dxa"/>
            <w:tcBorders/>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315</w:t>
            </w:r>
          </w:p>
        </w:tc>
        <w:tc>
          <w:tcPr>
            <w:tcW w:w="60" w:type="dxa"/>
            <w:tcBorders/>
            <w:vAlign w:val="center"/>
          </w:tcPr>
          <w:p>
            <w:pPr>
              <w:pStyle w:val="TableContents"/>
              <w:bidi w:val="0"/>
              <w:spacing w:before="0" w:after="283"/>
              <w:jc w:val="left"/>
              <w:rPr/>
            </w:pPr>
            <w:r>
              <w:rPr/>
              <w:t> </w:t>
            </w:r>
          </w:p>
        </w:tc>
        <w:tc>
          <w:tcPr>
            <w:tcW w:w="17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210-6110</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(Area Code)</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Number)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so, attach an explanation of the anticipated change, both narratively and quantitatively, and, if appropriate, state the reasons why a reasonable estimate of the results cannot be made.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75" w:type="dxa"/>
        <w:jc w:val="left"/>
        <w:tblInd w:w="0" w:type="dxa"/>
        <w:tblLayout w:type="fixed"/>
        <w:tblCellMar>
          <w:top w:w="0" w:type="dxa"/>
          <w:left w:w="0" w:type="dxa"/>
          <w:bottom w:w="0" w:type="dxa"/>
          <w:right w:w="0" w:type="dxa"/>
        </w:tblCellMar>
      </w:tblPr>
      <w:tblGrid>
        <w:gridCol w:w="3575"/>
      </w:tblGrid>
      <w:tr>
        <w:trPr/>
        <w:tc>
          <w:tcPr>
            <w:tcW w:w="35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Ultralife Corporation</w:t>
            </w:r>
          </w:p>
        </w:tc>
      </w:tr>
      <w:tr>
        <w:trPr/>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Charter)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805"/>
        <w:gridCol w:w="320"/>
        <w:gridCol w:w="2885"/>
      </w:tblGrid>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March 16, 2026</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288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Philip A. Fain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 w:name="ex_933365.htm"/>
      <w:bookmarkStart w:id="3" w:name="ksex_933365"/>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100F Street, 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Rule 12b-25 of the General Rules and Regulations under the Securities Exchange Act of 1934, as amended, we inform you that we have been furnished a copy of Form 12b-25, to be filed by Ultralife Corporation on or about March 16, 2026, which contains notification of the registrant’s inability to file its Annual Report on Form 10-K by March 16, 2026.  We have read the Company’s statements contained in Part III therein and we agree with the stated reasons as to why we have been unable to complete our integrated audit and report on the Company’s consolidated financial results for the year ended December 31, 2025, to be included in its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858</Words>
  <Characters>4445</Characters>
  <CharactersWithSpaces>5392</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