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76073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60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WHITMORE BRADFORD T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ULTRALIFE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ULBI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12/12/2025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5215 OLD ORCHARD ROAD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970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SKOKIE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9,530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5.6257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1,192,161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3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Whitmore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14,882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5.6621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1,207,043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3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Whitmore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28,588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5.7026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1,235,631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3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Whitmore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205,915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4,452,283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Sunray I,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Grace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518,616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Brothers,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is a weighted average price. These shares were purchased in multiple transactions at prices ranging from $5.563 to $5.6868. The reporting person undertakes to provide, upon request by the staff of the SEC, the issuer, or a security holder of the issuer, full information regarding the number of shares transacted at each price, with respect to all transactions reported on this Form 4.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manager of Whitmore Holdings, LLC (and trustee of Bradford Whitmore Trust, the sole member of Whitmore Holdings, LLC), Bradford T. Whitmore is the indirect beneficial owner of these shares.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is a weighted average price. These shares were purchased in multiple transactions at prices ranging from $5.56 to $5.7598. The reporting person undertakes to provide, upon request by the staff of the SEC, the issuer, or a security holder of the issuer, full information regarding the number of shares transacted at each price, with respect to all transactions reported on this Form 4.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is a weighted average price. These shares were purchased in multiple transactions at prices ranging from $5.6513 to $5.838. The reporting person undertakes to provide, upon request by the staff of the SEC, the issuer, or a security holder of the issuer, full information regarding the number of shares transacted at each price, with respect to all transactions reported on this Form 4.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manager of Sunray I, LLC, Bradford T. Whitmore is an indirect beneficial owner of 4,452,283 shares of Common Stock.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manager of Whitmore Holdings, LLC, which is the sole General Partner of Grace Brothers, LP, Bradford T. Whitmore is an indirect beneficial owner of 518,616 shares of Common Stock.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Bradford T. Whitmore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60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00"/>
      </w:cols>
      <w:pgMar w:left="500" w:top="127" w:right="10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0933430" TargetMode="External"/><Relationship Id="rId14" Type="http://schemas.openxmlformats.org/officeDocument/2006/relationships/hyperlink" Target="http://www.sec.gov/cgi-bin/browse-edgar?action=getcompany&amp;CIK=00008756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2025-12-16T15:52:15Z</dcterms:created>
  <dcterms:modified xsi:type="dcterms:W3CDTF">2025-12-16T15:52:15Z</dcterms:modified>
</cp:coreProperties>
</file>